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2765" w:rsidRDefault="00A46057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</w:t>
      </w:r>
    </w:p>
    <w:p w:rsidR="005B2765" w:rsidRDefault="005B27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765" w:rsidRDefault="00A46057">
      <w:pPr>
        <w:pStyle w:val="af1"/>
        <w:spacing w:after="0"/>
        <w:ind w:left="0" w:right="-1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пунктом 1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8 мая 2020 г. № 645 «О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B2765" w:rsidRDefault="005B2765">
      <w:pPr>
        <w:pStyle w:val="af1"/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765" w:rsidRDefault="00A46057">
      <w:pPr>
        <w:pStyle w:val="af1"/>
        <w:spacing w:after="0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  И  К  А  З  Ы  В  А  Ю:</w:t>
      </w:r>
    </w:p>
    <w:p w:rsidR="005B2765" w:rsidRDefault="005B2765">
      <w:pPr>
        <w:pStyle w:val="af1"/>
        <w:spacing w:after="0"/>
        <w:ind w:left="0"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765" w:rsidRDefault="00A46057">
      <w:pPr>
        <w:pStyle w:val="af1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 Утвердить прилагаемый Порядок определения начальной (максимальной) цены контракта, цены контракта, заключаемого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 единственным поставщиком (подрядчиком, исполнителем), начальной цены единицы товара, работы, услуги при осуществлении закупок охранных услуг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765" w:rsidRDefault="00A46057">
      <w:pPr>
        <w:pStyle w:val="af1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Настоящий приказ не применяется в отношении закупок охранных услуг для обеспечения государственных и муниципальных нужд,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осуществлении которых размещены в единой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информационной системе в сфере закупок, либо приглашения принять участие в которых направлены до дня вступления в силу настоящего приказа.</w:t>
      </w:r>
    </w:p>
    <w:p w:rsidR="005B2765" w:rsidRDefault="00A46057">
      <w:pPr>
        <w:spacing w:after="0"/>
        <w:ind w:right="-1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</w:rPr>
        <w:t> Начальнику Главного управления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br/>
        <w:t>и лицензионно-разрешительной работы Федеральной службы войск национальной гвардии Российской Федерации, командующим округами войск национальной гвардии Российской Федерации, начальникам территориальных органов Росгвардии организовать изучение Порядка.</w:t>
      </w:r>
    </w:p>
    <w:p w:rsidR="005B2765" w:rsidRDefault="005B2765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765" w:rsidRDefault="005B276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765" w:rsidRDefault="00A460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Федеральной службы </w:t>
      </w:r>
    </w:p>
    <w:p w:rsidR="005B2765" w:rsidRDefault="00A460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войск национальной гвардии Российской Федерации – </w:t>
      </w:r>
    </w:p>
    <w:p w:rsidR="005B2765" w:rsidRDefault="00A460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главнокомандующий войсками национальной гвардии </w:t>
      </w:r>
    </w:p>
    <w:p w:rsidR="005B2765" w:rsidRDefault="00A460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</w:p>
    <w:p w:rsidR="005B2765" w:rsidRDefault="00A46057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 армии                                                                                      В. Золотов</w:t>
      </w:r>
    </w:p>
    <w:p w:rsidR="005B2765" w:rsidRDefault="00A4605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br w:type="page"/>
      </w:r>
    </w:p>
    <w:p w:rsidR="005B2765" w:rsidRDefault="00A46057">
      <w:pPr>
        <w:widowControl w:val="0"/>
        <w:spacing w:after="0" w:line="240" w:lineRule="auto"/>
        <w:ind w:left="5245" w:right="-1"/>
        <w:jc w:val="both"/>
        <w:rPr>
          <w:rFonts w:ascii="PT Astra Serif" w:hAnsi="PT Astra Serif"/>
          <w:spacing w:val="-2"/>
          <w:sz w:val="28"/>
        </w:rPr>
      </w:pPr>
      <w:r>
        <w:rPr>
          <w:rFonts w:ascii="PT Astra Serif" w:hAnsi="PT Astra Serif"/>
          <w:spacing w:val="-2"/>
          <w:sz w:val="28"/>
        </w:rPr>
        <w:lastRenderedPageBreak/>
        <w:t>Приложение</w:t>
      </w:r>
    </w:p>
    <w:p w:rsidR="005B2765" w:rsidRDefault="00A46057">
      <w:pPr>
        <w:widowControl w:val="0"/>
        <w:spacing w:after="0" w:line="240" w:lineRule="auto"/>
        <w:ind w:left="5245" w:right="-1"/>
        <w:jc w:val="both"/>
        <w:rPr>
          <w:rFonts w:ascii="PT Astra Serif" w:hAnsi="PT Astra Serif"/>
          <w:spacing w:val="-2"/>
          <w:sz w:val="28"/>
        </w:rPr>
      </w:pPr>
      <w:r>
        <w:rPr>
          <w:rFonts w:ascii="PT Astra Serif" w:hAnsi="PT Astra Serif"/>
          <w:spacing w:val="-2"/>
          <w:sz w:val="28"/>
        </w:rPr>
        <w:t>к приказу Федеральной службы</w:t>
      </w:r>
    </w:p>
    <w:p w:rsidR="005B2765" w:rsidRDefault="00A46057">
      <w:pPr>
        <w:widowControl w:val="0"/>
        <w:spacing w:after="0" w:line="240" w:lineRule="auto"/>
        <w:ind w:left="5245" w:right="-1"/>
        <w:jc w:val="both"/>
        <w:rPr>
          <w:rFonts w:ascii="PT Astra Serif" w:hAnsi="PT Astra Serif"/>
          <w:spacing w:val="-2"/>
          <w:sz w:val="28"/>
        </w:rPr>
      </w:pPr>
      <w:r>
        <w:rPr>
          <w:rFonts w:ascii="PT Astra Serif" w:hAnsi="PT Astra Serif"/>
          <w:spacing w:val="-2"/>
          <w:sz w:val="28"/>
        </w:rPr>
        <w:t>войск национальной гвардии</w:t>
      </w:r>
    </w:p>
    <w:p w:rsidR="005B2765" w:rsidRDefault="00A46057">
      <w:pPr>
        <w:widowControl w:val="0"/>
        <w:spacing w:after="0" w:line="240" w:lineRule="auto"/>
        <w:ind w:left="5245" w:right="-1"/>
        <w:jc w:val="both"/>
        <w:rPr>
          <w:rFonts w:ascii="PT Astra Serif" w:hAnsi="PT Astra Serif"/>
          <w:spacing w:val="-2"/>
          <w:sz w:val="28"/>
        </w:rPr>
      </w:pPr>
      <w:r>
        <w:rPr>
          <w:rFonts w:ascii="PT Astra Serif" w:hAnsi="PT Astra Serif"/>
          <w:spacing w:val="-2"/>
          <w:sz w:val="28"/>
        </w:rPr>
        <w:t>Российской Федерации</w:t>
      </w:r>
    </w:p>
    <w:p w:rsidR="005B2765" w:rsidRDefault="005B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65" w:rsidRDefault="005B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65" w:rsidRDefault="005B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65" w:rsidRDefault="00A4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B2765" w:rsidRDefault="00A46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</w:t>
      </w:r>
    </w:p>
    <w:p w:rsidR="005B2765" w:rsidRDefault="005B2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765" w:rsidRDefault="00A4605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единые правила расчета заказчиком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765" w:rsidRDefault="00A4605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 Настоящий Порядок не распространяется на закупки охранных услуг у единственного поставщика (подрядчика, исполнителя), предусмотренные статьей 93 Федерального закона от 5 апреля 2013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765" w:rsidRDefault="00A4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При закупке охранных услуг для установления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М)ЦК применяются метод сопоставимых рыночных цен (анализа рынка) и затратный метод.</w:t>
      </w:r>
    </w:p>
    <w:p w:rsidR="005B2765" w:rsidRDefault="00A4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При применении метода сопоставимых рыночных цен (анализа рынка) заказчик учитывает сведения о цене охранных услуг посредством осуществления сбора и анализа общедоступной ценовой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том числе путем направления заказчиком запросов поставщикам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 представлении ценовой информации.</w:t>
      </w:r>
    </w:p>
    <w:p w:rsidR="005B2765" w:rsidRDefault="00A4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При применении затратного метода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М)ЦК охранных услуг рассчитывается по следующей формуле:</w:t>
      </w:r>
    </w:p>
    <w:p w:rsidR="00787214" w:rsidRPr="00787214" w:rsidRDefault="00787214" w:rsidP="00944D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Н(М)ЦК=(</m:t>
          </m:r>
          <m:nary>
            <m:naryPr>
              <m:chr m:val="∑"/>
              <m:limLoc m:val="undOvr"/>
              <m:grow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инфл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%</m:t>
                  </m:r>
                </m:e>
              </m:nary>
            </m:e>
          </m:nary>
        </m:oMath>
      </m:oMathPara>
    </w:p>
    <w:p w:rsidR="005B2765" w:rsidRDefault="00A46057" w:rsidP="0078721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где:</w:t>
      </w:r>
    </w:p>
    <w:bookmarkStart w:id="1" w:name="_Hlk36142919"/>
    <w:p w:rsidR="005B2765" w:rsidRDefault="00B44819">
      <w:pPr>
        <w:pStyle w:val="ConsPlusNormal"/>
        <w:spacing w:line="228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bookmarkEnd w:id="1"/>
      <w:r w:rsidR="00A46057">
        <w:rPr>
          <w:szCs w:val="28"/>
          <w:lang w:eastAsia="en-US"/>
        </w:rPr>
        <w:t xml:space="preserve"> – стоимость одного часа требуемого по контракту варианта услуги, в рублях, </w:t>
      </w:r>
      <w:r w:rsidR="00A46057">
        <w:rPr>
          <w:szCs w:val="28"/>
        </w:rPr>
        <w:t xml:space="preserve">определенная в соответствии с </w:t>
      </w:r>
      <w:hyperlink w:anchor="P102">
        <w:r w:rsidR="00A46057">
          <w:rPr>
            <w:rStyle w:val="ListLabel1"/>
          </w:rPr>
          <w:t xml:space="preserve">пунктом </w:t>
        </w:r>
      </w:hyperlink>
      <w:r w:rsidR="00A46057">
        <w:rPr>
          <w:szCs w:val="28"/>
        </w:rPr>
        <w:t>6 настоящего Порядка;</w:t>
      </w:r>
    </w:p>
    <w:p w:rsidR="005B2765" w:rsidRDefault="00B44819">
      <w:pPr>
        <w:pStyle w:val="ConsPlusNormal"/>
        <w:spacing w:line="228" w:lineRule="auto"/>
        <w:ind w:firstLine="709"/>
        <w:jc w:val="both"/>
        <w:rPr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ut</m:t>
            </m:r>
          </m:sub>
        </m:sSub>
      </m:oMath>
      <w:r w:rsidR="00A46057">
        <w:rPr>
          <w:szCs w:val="28"/>
          <w:lang w:eastAsia="en-US"/>
        </w:rPr>
        <w:t xml:space="preserve"> – количество часов оказания требуемого варианта услуги</w:t>
      </w:r>
      <w:r w:rsidR="00A46057">
        <w:rPr>
          <w:szCs w:val="28"/>
          <w:lang w:eastAsia="en-US"/>
        </w:rPr>
        <w:br/>
      </w:r>
      <w:r w:rsidR="00A46057">
        <w:rPr>
          <w:szCs w:val="28"/>
          <w:lang w:eastAsia="en-US"/>
        </w:rPr>
        <w:lastRenderedPageBreak/>
        <w:t xml:space="preserve">по контракту в </w:t>
      </w:r>
      <w:r w:rsidR="00A46057">
        <w:rPr>
          <w:szCs w:val="28"/>
          <w:lang w:val="en-US" w:eastAsia="en-US"/>
        </w:rPr>
        <w:t>t</w:t>
      </w:r>
      <w:r w:rsidR="00A46057">
        <w:rPr>
          <w:szCs w:val="28"/>
          <w:lang w:eastAsia="en-US"/>
        </w:rPr>
        <w:t>-ом году срока действия контракта;</w:t>
      </w:r>
    </w:p>
    <w:p w:rsidR="005B2765" w:rsidRDefault="00A46057">
      <w:pPr>
        <w:pStyle w:val="ConsPlusNormal"/>
        <w:spacing w:line="228" w:lineRule="auto"/>
        <w:ind w:firstLine="709"/>
        <w:jc w:val="both"/>
        <w:rPr>
          <w:szCs w:val="28"/>
          <w:lang w:eastAsia="en-US"/>
        </w:rPr>
      </w:pPr>
      <m:oMath>
        <m:r>
          <w:rPr>
            <w:rFonts w:ascii="Cambria Math" w:hAnsi="Cambria Math"/>
          </w:rPr>
          <m:t>u</m:t>
        </m:r>
      </m:oMath>
      <w:r>
        <w:rPr>
          <w:szCs w:val="28"/>
          <w:lang w:eastAsia="en-US"/>
        </w:rPr>
        <w:t xml:space="preserve"> – вариант требуемой услуги определяет количество способов</w:t>
      </w:r>
      <w:r>
        <w:rPr>
          <w:szCs w:val="28"/>
          <w:lang w:eastAsia="en-US"/>
        </w:rPr>
        <w:br/>
        <w:t>и методов оказания услуг по контракту с учетом специфики охраняемого объекта, характеристики которых влияют на определение стоимости</w:t>
      </w:r>
      <w:proofErr w:type="gramStart"/>
      <w:r>
        <w:rPr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rPr>
          <w:szCs w:val="28"/>
          <w:lang w:eastAsia="en-US"/>
        </w:rPr>
        <w:t>;</w:t>
      </w:r>
    </w:p>
    <w:p w:rsidR="005B2765" w:rsidRDefault="00A46057">
      <w:pPr>
        <w:pStyle w:val="ConsPlusNormal"/>
        <w:spacing w:line="228" w:lineRule="auto"/>
        <w:ind w:firstLine="709"/>
        <w:jc w:val="both"/>
        <w:rPr>
          <w:szCs w:val="28"/>
          <w:lang w:eastAsia="en-US"/>
        </w:rPr>
      </w:pPr>
      <m:oMath>
        <m:r>
          <w:rPr>
            <w:rFonts w:ascii="Cambria Math" w:hAnsi="Cambria Math"/>
          </w:rPr>
          <m:t>m</m:t>
        </m:r>
      </m:oMath>
      <w:r>
        <w:rPr>
          <w:szCs w:val="28"/>
          <w:lang w:eastAsia="en-US"/>
        </w:rPr>
        <w:t xml:space="preserve"> – срок действия контракта, лет;</w:t>
      </w:r>
    </w:p>
    <w:p w:rsidR="005B2765" w:rsidRDefault="00A46057">
      <w:pPr>
        <w:pStyle w:val="ConsPlusNormal"/>
        <w:spacing w:line="228" w:lineRule="auto"/>
        <w:ind w:firstLine="709"/>
        <w:jc w:val="both"/>
      </w:pPr>
      <m:oMath>
        <m:r>
          <w:rPr>
            <w:rFonts w:ascii="Cambria Math" w:hAnsi="Cambria Math"/>
          </w:rPr>
          <m:t>n</m:t>
        </m:r>
      </m:oMath>
      <w:r>
        <w:rPr>
          <w:szCs w:val="28"/>
        </w:rPr>
        <w:t xml:space="preserve"> </w:t>
      </w:r>
      <w:r>
        <w:rPr>
          <w:szCs w:val="28"/>
          <w:lang w:eastAsia="en-US"/>
        </w:rPr>
        <w:t>– количество требуемых вариантов оказания услуги по контракту;</w:t>
      </w:r>
    </w:p>
    <w:p w:rsidR="005B2765" w:rsidRDefault="00B44819">
      <w:pPr>
        <w:pStyle w:val="ConsPlusNormal"/>
        <w:spacing w:line="228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инфл</m:t>
            </m:r>
          </m:sub>
        </m:sSub>
      </m:oMath>
      <w:r w:rsidR="00A46057">
        <w:rPr>
          <w:szCs w:val="28"/>
          <w:lang w:eastAsia="en-US"/>
        </w:rPr>
        <w:t xml:space="preserve"> –</w:t>
      </w:r>
      <w:r w:rsidR="00A46057">
        <w:rPr>
          <w:szCs w:val="28"/>
        </w:rPr>
        <w:t xml:space="preserve"> индекс потребительских цен на прочие услуги, принимаемый</w:t>
      </w:r>
      <w:r w:rsidR="00A46057">
        <w:rPr>
          <w:szCs w:val="28"/>
        </w:rPr>
        <w:br/>
        <w:t>в соответствии с публикуемыми Минэкономразвития России прогнозами социально-экономического развития Российской Федерации, при этом:</w:t>
      </w:r>
    </w:p>
    <w:p w:rsidR="005B2765" w:rsidRDefault="00A46057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</w:t>
      </w:r>
      <w:proofErr w:type="gramStart"/>
      <w:r>
        <w:rPr>
          <w:szCs w:val="28"/>
        </w:rPr>
        <w:t>равным</w:t>
      </w:r>
      <w:proofErr w:type="gramEnd"/>
      <w:r>
        <w:rPr>
          <w:szCs w:val="28"/>
        </w:rPr>
        <w:t xml:space="preserve"> индексу потребительских цен, указанному для последнего года прогноза;</w:t>
      </w:r>
    </w:p>
    <w:p w:rsidR="005B2765" w:rsidRDefault="00A46057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если расчет 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 xml:space="preserve">М)ЦК и начало срока действия контракта приходятся на один год, то для этого года срока действия контракта значение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инфл</m:t>
            </m:r>
          </m:sub>
        </m:sSub>
      </m:oMath>
      <w:r>
        <w:rPr>
          <w:szCs w:val="28"/>
        </w:rPr>
        <w:t xml:space="preserve"> принимается равным нулю;</w:t>
      </w:r>
    </w:p>
    <w:p w:rsidR="005B2765" w:rsidRDefault="00B44819">
      <w:pPr>
        <w:pStyle w:val="ConsPlusNormal"/>
        <w:spacing w:line="228" w:lineRule="auto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инфл</m:t>
            </m:r>
          </m:sub>
        </m:sSub>
      </m:oMath>
      <w:r w:rsidR="00A46057">
        <w:rPr>
          <w:szCs w:val="28"/>
        </w:rPr>
        <w:t xml:space="preserve"> рассчитывается как среднее арифметическое между индексами потребительских цен на каждый год срока действия контракта.</w:t>
      </w:r>
    </w:p>
    <w:p w:rsidR="005B2765" w:rsidRDefault="00A46057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6. Стоимость одного часа оказания варианта услуги определяется в следующем порядке:</w:t>
      </w:r>
    </w:p>
    <w:p w:rsidR="005B2765" w:rsidRDefault="00A46057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6.1. Для оказываемых услуг частными охранными организациями:</w:t>
      </w:r>
    </w:p>
    <w:p w:rsidR="005B2765" w:rsidRDefault="00A46057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6.1.1. Защита жизни и здоровья граждан.</w:t>
      </w:r>
    </w:p>
    <w:p w:rsidR="005B2765" w:rsidRDefault="00A46057">
      <w:pPr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6.1.2. 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</w:t>
      </w:r>
      <w:hyperlink r:id="rId8">
        <w:r>
          <w:rPr>
            <w:rStyle w:val="ListLabel2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которых устанавливается Правительством Российской Федерации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и (или) с принятием соответствующих мер реагирования на их сигнальную информацию.</w:t>
      </w:r>
    </w:p>
    <w:p w:rsidR="005B2765" w:rsidRDefault="00A4605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 Консультирование и подготовка рекомендаций клиентам по вопросам правомерной защиты от противоправных посягательств.</w:t>
      </w:r>
    </w:p>
    <w:p w:rsidR="005B2765" w:rsidRDefault="00B44819">
      <w:pPr>
        <w:spacing w:after="0" w:line="228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="00A46057">
        <w:t xml:space="preserve"> </w:t>
      </w:r>
      <w:r w:rsidR="00A46057">
        <w:rPr>
          <w:rFonts w:ascii="Times New Roman" w:hAnsi="Times New Roman" w:cs="Times New Roman"/>
          <w:sz w:val="28"/>
          <w:szCs w:val="28"/>
        </w:rPr>
        <w:t xml:space="preserve">определяется заказчиком для каждой услуги отдельно в соответствии с частями 2 и 20 </w:t>
      </w:r>
      <w:hyperlink r:id="rId9">
        <w:r w:rsidR="00A46057">
          <w:rPr>
            <w:rStyle w:val="ListLabel3"/>
            <w:highlight w:val="none"/>
          </w:rPr>
          <w:t>статьи</w:t>
        </w:r>
      </w:hyperlink>
      <w:r w:rsidR="00A46057">
        <w:rPr>
          <w:rFonts w:ascii="Times New Roman" w:hAnsi="Times New Roman" w:cs="Times New Roman"/>
          <w:sz w:val="28"/>
          <w:szCs w:val="28"/>
        </w:rPr>
        <w:t xml:space="preserve"> 22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методом сопоставимых рыночных цен (анализа рынка).</w:t>
      </w:r>
    </w:p>
    <w:p w:rsidR="005B2765" w:rsidRDefault="00A4605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Для оказываемых услуг частными охранными организациями и иными юридическими лицами с особыми уставными задачами:</w:t>
      </w:r>
    </w:p>
    <w:p w:rsidR="005B2765" w:rsidRDefault="00A46057">
      <w:pPr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11 марта 1992 г. № 2487-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частной детективной и охранной деятельности в Российской Федерации»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2765" w:rsidRDefault="00A4605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 Обеспечение порядка в местах проведения массовых мероприятий.</w:t>
      </w:r>
    </w:p>
    <w:p w:rsidR="005B2765" w:rsidRDefault="00A46057">
      <w:pPr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6.2.3. 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режимов на объектах, за исключением объектов, предусмотренных пунктом 7              части третьей статьи 3 </w:t>
      </w:r>
      <w:r>
        <w:rPr>
          <w:rFonts w:ascii="Times New Roman" w:hAnsi="Times New Roman" w:cs="Times New Roman"/>
          <w:spacing w:val="-2"/>
          <w:sz w:val="28"/>
          <w:szCs w:val="28"/>
        </w:rPr>
        <w:t>Закон № 2487-I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765" w:rsidRDefault="00A46057">
      <w:pPr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6.2.4. Охрана объектов и (или) имущества, а также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</w:t>
      </w:r>
      <w:hyperlink r:id="rId10">
        <w:r>
          <w:rPr>
            <w:rStyle w:val="ListLabel3"/>
            <w:highlight w:val="none"/>
          </w:rPr>
          <w:t>частью третьей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 № 2487-I.</w:t>
      </w:r>
    </w:p>
    <w:p w:rsidR="005B2765" w:rsidRDefault="00A4605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охрана объектов (имущества), охрана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технических средств охраны, охрана имущества при его транспортировке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совокупно для вышеперечисленных видов услуг по формуле: </w:t>
      </w:r>
    </w:p>
    <w:p w:rsidR="005B2765" w:rsidRDefault="00B44819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ФОТ+РО+СВ+НР+НП+НДС</m:t>
            </m:r>
          </m:e>
        </m:d>
      </m:oMath>
      <w:r w:rsidR="00A46057">
        <w:rPr>
          <w:rFonts w:ascii="Times New Roman" w:hAnsi="Times New Roman" w:cs="Times New Roman"/>
          <w:sz w:val="24"/>
          <w:szCs w:val="24"/>
        </w:rPr>
        <w:t xml:space="preserve">, </w:t>
      </w:r>
      <w:r w:rsidR="00A46057">
        <w:rPr>
          <w:rFonts w:ascii="Times New Roman" w:hAnsi="Times New Roman" w:cs="Times New Roman"/>
          <w:sz w:val="28"/>
          <w:szCs w:val="28"/>
        </w:rPr>
        <w:t>где:</w:t>
      </w:r>
    </w:p>
    <w:p w:rsidR="005B2765" w:rsidRDefault="00A4605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 – фонд оплаты труда одного поста охраны, в составе одного работника охраны, в рублях/час, определяется по формуле:</w:t>
      </w:r>
    </w:p>
    <w:p w:rsidR="005B2765" w:rsidRDefault="00A46057">
      <w:pPr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ФОТ =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МРОТ</m:t>
                </m:r>
              </m:num>
              <m:den>
                <m:r>
                  <w:rPr>
                    <w:rFonts w:ascii="Cambria Math" w:hAnsi="Cambria Math"/>
                  </w:rPr>
                  <m:t>СНР</m:t>
                </m:r>
              </m:den>
            </m:f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Д</m:t>
                </m:r>
              </m:e>
              <m:sub>
                <m:r>
                  <w:rPr>
                    <w:rFonts w:ascii="Cambria Math" w:hAnsi="Cambria Math"/>
                  </w:rPr>
                  <m:t>н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Д</m:t>
                </m:r>
              </m:e>
              <m:sub>
                <m:r>
                  <w:rPr>
                    <w:rFonts w:ascii="Cambria Math" w:hAnsi="Cambria Math"/>
                  </w:rPr>
                  <m:t>вп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Д</m:t>
                </m:r>
              </m:e>
              <m:sub>
                <m:r>
                  <w:rPr>
                    <w:rFonts w:ascii="Cambria Math" w:hAnsi="Cambria Math"/>
                  </w:rPr>
                  <m:t>рк</m:t>
                </m:r>
              </m:sub>
            </m:sSub>
          </m:e>
        </m:d>
        <m:r>
          <w:rPr>
            <w:rFonts w:ascii="Cambria Math" w:hAnsi="Cambria Math"/>
          </w:rPr>
          <m:t>*U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5B2765" w:rsidRDefault="00A46057">
      <w:pPr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МРОТ – минимальный размер оплаты труда, установленный на дату расчета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М)ЦК, в соответствии со </w:t>
      </w:r>
      <w:hyperlink r:id="rId11">
        <w:r>
          <w:rPr>
            <w:rStyle w:val="ListLabel2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133.1 Трудового кодекса Российской Федерации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При отсутствии на территории соответствующего субъекта Российской Федерации регионального соглашения, заключенного в рамках реализации </w:t>
      </w:r>
      <w:hyperlink r:id="rId12">
        <w:r>
          <w:rPr>
            <w:rStyle w:val="ListLabel2"/>
          </w:rPr>
          <w:t>статьи 4</w:t>
        </w:r>
      </w:hyperlink>
      <w:r>
        <w:rPr>
          <w:rFonts w:ascii="Times New Roman" w:hAnsi="Times New Roman" w:cs="Times New Roman"/>
          <w:sz w:val="28"/>
          <w:szCs w:val="28"/>
        </w:rPr>
        <w:t>7 Трудового кодекса Российской Федерации, используется значение МРОТ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br/>
        <w:t>от 19 июня 2000 г. № 82-ФЗ «О минимальном размере оплаты труда»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765" w:rsidRDefault="00A46057">
      <w:pPr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СНР – среднемесячная норма рабочего времени. Определяется по производственному календарю (для 40-часовой пятидневной рабочей недели) на год, в котором производится 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М)ЦК по формуле:</w:t>
      </w:r>
    </w:p>
    <w:p w:rsidR="005B2765" w:rsidRDefault="00A4605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СНР=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количество рабочих часов в году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B2765" w:rsidRDefault="00B44819">
      <w:pPr>
        <w:spacing w:after="0" w:line="228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="00A46057">
        <w:rPr>
          <w:rFonts w:ascii="Times New Roman" w:eastAsiaTheme="minorEastAsia" w:hAnsi="Times New Roman" w:cs="Times New Roman"/>
          <w:sz w:val="28"/>
          <w:szCs w:val="28"/>
        </w:rPr>
        <w:t xml:space="preserve"> – доплата за работу в ночные часы, порядок и размер которой установлены Правительством Российской Федерации</w:t>
      </w:r>
      <w:r w:rsidR="00A46057">
        <w:rPr>
          <w:rStyle w:val="a4"/>
          <w:rFonts w:ascii="Times New Roman" w:eastAsiaTheme="minorEastAsia" w:hAnsi="Times New Roman" w:cs="Times New Roman"/>
          <w:sz w:val="28"/>
          <w:szCs w:val="28"/>
        </w:rPr>
        <w:footnoteReference w:id="9"/>
      </w:r>
      <w:r w:rsidR="00A46057">
        <w:rPr>
          <w:rFonts w:ascii="Times New Roman" w:eastAsiaTheme="minorEastAsia" w:hAnsi="Times New Roman" w:cs="Times New Roman"/>
          <w:sz w:val="28"/>
          <w:szCs w:val="28"/>
        </w:rPr>
        <w:t>. О</w:t>
      </w:r>
      <w:r w:rsidR="00A46057">
        <w:rPr>
          <w:rFonts w:ascii="Times New Roman" w:hAnsi="Times New Roman" w:cs="Times New Roman"/>
          <w:sz w:val="28"/>
          <w:szCs w:val="28"/>
        </w:rPr>
        <w:t xml:space="preserve">пределяется по производственному календарю (для 40-часовой пятидневной рабочей недели) на год, в котором производится расчет </w:t>
      </w:r>
      <w:proofErr w:type="gramStart"/>
      <w:r w:rsidR="00A460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46057">
        <w:rPr>
          <w:rFonts w:ascii="Times New Roman" w:hAnsi="Times New Roman" w:cs="Times New Roman"/>
          <w:sz w:val="28"/>
          <w:szCs w:val="28"/>
        </w:rPr>
        <w:t xml:space="preserve">М)ЦК. Не применяется в случае </w:t>
      </w:r>
      <w:proofErr w:type="gramStart"/>
      <w:r w:rsidR="00A46057">
        <w:rPr>
          <w:rFonts w:ascii="Times New Roman" w:hAnsi="Times New Roman" w:cs="Times New Roman"/>
          <w:sz w:val="28"/>
          <w:szCs w:val="28"/>
        </w:rPr>
        <w:t>отсутствия режима работы поста охраны</w:t>
      </w:r>
      <w:proofErr w:type="gramEnd"/>
      <w:r w:rsidR="00A46057">
        <w:rPr>
          <w:rFonts w:ascii="Times New Roman" w:hAnsi="Times New Roman" w:cs="Times New Roman"/>
          <w:sz w:val="28"/>
          <w:szCs w:val="28"/>
        </w:rPr>
        <w:t xml:space="preserve"> в ночное время;</w:t>
      </w:r>
    </w:p>
    <w:p w:rsidR="005B2765" w:rsidRDefault="00B4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="00A4605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МРОТ</m:t>
                </m:r>
              </m:num>
              <m:den>
                <m:r>
                  <w:rPr>
                    <w:rFonts w:ascii="Cambria Math" w:hAnsi="Cambria Math"/>
                  </w:rPr>
                  <m:t>СНР</m:t>
                </m:r>
              </m:den>
            </m:f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*0,2</m:t>
        </m:r>
      </m:oMath>
      <w:r w:rsidR="00A4605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B2765" w:rsidRDefault="00B44819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вп</m:t>
            </m:r>
          </m:sub>
        </m:sSub>
      </m:oMath>
      <w:r w:rsidR="00A46057">
        <w:rPr>
          <w:rFonts w:ascii="Times New Roman" w:eastAsiaTheme="minorEastAsia" w:hAnsi="Times New Roman" w:cs="Times New Roman"/>
          <w:sz w:val="28"/>
          <w:szCs w:val="28"/>
        </w:rPr>
        <w:t xml:space="preserve"> – доплата за работу в выходные и праздничные дни, порядок и размер которой установлены статьей 153 </w:t>
      </w:r>
      <w:r w:rsidR="00A4605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A46057">
        <w:rPr>
          <w:rFonts w:ascii="Times New Roman" w:eastAsiaTheme="minorEastAsia" w:hAnsi="Times New Roman" w:cs="Times New Roman"/>
          <w:sz w:val="28"/>
          <w:szCs w:val="28"/>
        </w:rPr>
        <w:t xml:space="preserve">. Не применяется в случае </w:t>
      </w:r>
      <w:proofErr w:type="gramStart"/>
      <w:r w:rsidR="00A46057">
        <w:rPr>
          <w:rFonts w:ascii="Times New Roman" w:eastAsiaTheme="minorEastAsia" w:hAnsi="Times New Roman" w:cs="Times New Roman"/>
          <w:sz w:val="28"/>
          <w:szCs w:val="28"/>
        </w:rPr>
        <w:t>отсутствия режима работы поста охраны</w:t>
      </w:r>
      <w:proofErr w:type="gramEnd"/>
      <w:r w:rsidR="00A46057">
        <w:rPr>
          <w:rFonts w:ascii="Times New Roman" w:eastAsiaTheme="minorEastAsia" w:hAnsi="Times New Roman" w:cs="Times New Roman"/>
          <w:sz w:val="28"/>
          <w:szCs w:val="28"/>
        </w:rPr>
        <w:t xml:space="preserve"> в выходные и праздничные дни. О</w:t>
      </w:r>
      <w:r w:rsidR="00A46057">
        <w:rPr>
          <w:rFonts w:ascii="Times New Roman" w:hAnsi="Times New Roman" w:cs="Times New Roman"/>
          <w:sz w:val="28"/>
          <w:szCs w:val="28"/>
        </w:rPr>
        <w:t xml:space="preserve">пределяется по производственному календарю (для 40-часовой пятидневной рабочей недели) на год, в котором производится расчет </w:t>
      </w:r>
      <w:proofErr w:type="gramStart"/>
      <w:r w:rsidR="00A460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46057">
        <w:rPr>
          <w:rFonts w:ascii="Times New Roman" w:hAnsi="Times New Roman" w:cs="Times New Roman"/>
          <w:sz w:val="28"/>
          <w:szCs w:val="28"/>
        </w:rPr>
        <w:t>М)ЦК по формуле:</w:t>
      </w:r>
    </w:p>
    <w:p w:rsidR="00715102" w:rsidRPr="00CB6CD5" w:rsidRDefault="00B44819" w:rsidP="0071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вп</m:t>
            </m:r>
          </m:sub>
        </m:sSub>
      </m:oMath>
      <w:r w:rsidR="00715102" w:rsidRPr="00CB6CD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МРОТ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СНР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количество выходных и праздничных дней в году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количество дней в году</m:t>
            </m:r>
          </m:den>
        </m:f>
      </m:oMath>
      <w:r w:rsidR="0071510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B2765" w:rsidRDefault="00B44819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рк</m:t>
            </m:r>
          </m:sub>
        </m:sSub>
      </m:oMath>
      <w:r w:rsidR="00A46057">
        <w:rPr>
          <w:rFonts w:ascii="Times New Roman" w:eastAsiaTheme="minorEastAsia" w:hAnsi="Times New Roman" w:cs="Times New Roman"/>
          <w:sz w:val="28"/>
          <w:szCs w:val="28"/>
        </w:rPr>
        <w:t xml:space="preserve"> – доплата за работу в </w:t>
      </w:r>
      <w:hyperlink r:id="rId13">
        <w:r w:rsidR="00A46057">
          <w:rPr>
            <w:rStyle w:val="ListLabel2"/>
          </w:rPr>
          <w:t>районах Крайнего Севера</w:t>
        </w:r>
      </w:hyperlink>
      <w:r w:rsidR="00A46057">
        <w:rPr>
          <w:rFonts w:ascii="Times New Roman" w:hAnsi="Times New Roman" w:cs="Times New Roman"/>
          <w:sz w:val="28"/>
          <w:szCs w:val="28"/>
        </w:rPr>
        <w:t xml:space="preserve"> и приравненных к ним местностях, </w:t>
      </w:r>
      <w:r w:rsidR="00A46057">
        <w:rPr>
          <w:rFonts w:ascii="Times New Roman" w:eastAsiaTheme="minorEastAsia" w:hAnsi="Times New Roman" w:cs="Times New Roman"/>
          <w:sz w:val="28"/>
          <w:szCs w:val="28"/>
        </w:rPr>
        <w:t xml:space="preserve">порядок и размер которой установлены статьей 316 </w:t>
      </w:r>
      <w:r w:rsidR="00A4605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рассчитывается по формуле:</w:t>
      </w:r>
    </w:p>
    <w:p w:rsidR="005B2765" w:rsidRDefault="00B448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рк</m:t>
            </m:r>
          </m:sub>
        </m:sSub>
      </m:oMath>
      <w:r w:rsidR="00A4605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МРОТ</m:t>
            </m:r>
          </m:num>
          <m:den>
            <m:r>
              <w:rPr>
                <w:rFonts w:ascii="Cambria Math" w:hAnsi="Cambria Math"/>
              </w:rPr>
              <m:t>СНР</m:t>
            </m:r>
          </m:den>
        </m:f>
        <m:r>
          <w:rPr>
            <w:rFonts w:ascii="Cambria Math" w:hAnsi="Cambria Math"/>
          </w:rPr>
          <m:t>*РК-1</m:t>
        </m:r>
      </m:oMath>
    </w:p>
    <w:p w:rsidR="005B2765" w:rsidRDefault="00A46057">
      <w:pPr>
        <w:spacing w:after="0" w:line="240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РК – районный коэффициент, установленный Правительством Российской Федерации</w:t>
      </w:r>
      <w:r>
        <w:rPr>
          <w:rStyle w:val="a4"/>
          <w:rFonts w:ascii="Times New Roman" w:eastAsiaTheme="minorEastAsia" w:hAnsi="Times New Roman" w:cs="Times New Roman"/>
          <w:sz w:val="28"/>
          <w:szCs w:val="28"/>
        </w:rPr>
        <w:footnoteReference w:id="10"/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B2765" w:rsidRDefault="00A46057">
      <w:pPr>
        <w:spacing w:after="0" w:line="240" w:lineRule="auto"/>
        <w:ind w:firstLine="709"/>
        <w:jc w:val="both"/>
      </w:pPr>
      <m:oMath>
        <m:r>
          <w:rPr>
            <w:rFonts w:ascii="Cambria Math" w:hAnsi="Cambria Math"/>
          </w:rPr>
          <m:t>U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корректирующий коэффициент для каждого варианта оказания услуги устанавливается исходя из способов и методов оказания услуги с учетом специфики объекта, характеристики которых влияют на определение стоимости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и определяется в соответствии с приведенной таблицей:</w:t>
      </w:r>
    </w:p>
    <w:p w:rsidR="005B2765" w:rsidRDefault="005B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7"/>
        <w:tblpPr w:leftFromText="180" w:rightFromText="180" w:vertAnchor="text" w:horzAnchor="margin" w:tblpX="108" w:tblpY="7"/>
        <w:tblW w:w="9072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34"/>
        <w:gridCol w:w="7358"/>
        <w:gridCol w:w="1180"/>
      </w:tblGrid>
      <w:tr w:rsidR="005B2765">
        <w:tc>
          <w:tcPr>
            <w:tcW w:w="534" w:type="dxa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358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Варианты оказания услуги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U</m:t>
                </m:r>
              </m:oMath>
            </m:oMathPara>
          </w:p>
        </w:tc>
      </w:tr>
      <w:tr w:rsidR="005B2765">
        <w:tc>
          <w:tcPr>
            <w:tcW w:w="534" w:type="dxa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58" w:type="dxa"/>
            <w:shd w:val="clear" w:color="auto" w:fill="auto"/>
          </w:tcPr>
          <w:p w:rsidR="005B2765" w:rsidRDefault="00A4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 охраны в составе одного работника с режимом работы 24 часа в сутки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765">
        <w:tc>
          <w:tcPr>
            <w:tcW w:w="534" w:type="dxa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58" w:type="dxa"/>
            <w:shd w:val="clear" w:color="auto" w:fill="auto"/>
          </w:tcPr>
          <w:p w:rsidR="005B2765" w:rsidRDefault="00A4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 охраны в составе одного работника с режимом работы 16 часов в сутки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B2765">
        <w:tc>
          <w:tcPr>
            <w:tcW w:w="534" w:type="dxa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58" w:type="dxa"/>
            <w:shd w:val="clear" w:color="auto" w:fill="auto"/>
          </w:tcPr>
          <w:p w:rsidR="005B2765" w:rsidRDefault="00A4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 охраны в составе одного работника с режимом работы 12 часов в сутки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2765">
        <w:tc>
          <w:tcPr>
            <w:tcW w:w="534" w:type="dxa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58" w:type="dxa"/>
            <w:shd w:val="clear" w:color="auto" w:fill="auto"/>
          </w:tcPr>
          <w:p w:rsidR="005B2765" w:rsidRDefault="00A4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 охраны в составе одного работника с режимом работы 8 часов в сутки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B2765">
        <w:tc>
          <w:tcPr>
            <w:tcW w:w="9072" w:type="dxa"/>
            <w:gridSpan w:val="3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Добавляется к коэффициенту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строках 1 – 4</w:t>
            </w:r>
          </w:p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(суммарное значение добавочных коэффициентов не может превышать 0,3) в случае:</w:t>
            </w:r>
          </w:p>
        </w:tc>
      </w:tr>
      <w:tr w:rsidR="005B2765">
        <w:tc>
          <w:tcPr>
            <w:tcW w:w="534" w:type="dxa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58" w:type="dxa"/>
            <w:shd w:val="clear" w:color="auto" w:fill="auto"/>
          </w:tcPr>
          <w:p w:rsidR="005B2765" w:rsidRDefault="00A4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Наличия спецсредств у работника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5B2765">
        <w:tc>
          <w:tcPr>
            <w:tcW w:w="534" w:type="dxa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58" w:type="dxa"/>
            <w:shd w:val="clear" w:color="auto" w:fill="auto"/>
          </w:tcPr>
          <w:p w:rsidR="005B2765" w:rsidRDefault="00A4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Наличия оружия у работника (в случае использования данного добавочного коэффициента, коэффициент, указанный в строке 5, не добавляется)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B2765">
        <w:tc>
          <w:tcPr>
            <w:tcW w:w="534" w:type="dxa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58" w:type="dxa"/>
            <w:shd w:val="clear" w:color="auto" w:fill="auto"/>
          </w:tcPr>
          <w:p w:rsidR="005B2765" w:rsidRDefault="00A4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порядка в местах проведения массовых мероприятий (в случае использования данного добавочного коэффициента коэффициенты, указанные в строках 5, 6, 8, не добавляются)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B2765">
        <w:tc>
          <w:tcPr>
            <w:tcW w:w="534" w:type="dxa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58" w:type="dxa"/>
            <w:shd w:val="clear" w:color="auto" w:fill="auto"/>
          </w:tcPr>
          <w:p w:rsidR="005B2765" w:rsidRDefault="00A460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Охраны объектов и (или) имущества, а также обеспечение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 (в случае использования данного добавочного коэффициента коэффициент, указанный в строке 5, не добавляется) 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B2765">
        <w:tc>
          <w:tcPr>
            <w:tcW w:w="534" w:type="dxa"/>
            <w:shd w:val="clear" w:color="auto" w:fill="auto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358" w:type="dxa"/>
            <w:shd w:val="clear" w:color="auto" w:fill="auto"/>
          </w:tcPr>
          <w:p w:rsidR="005B2765" w:rsidRDefault="00A4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Необходимости наличия допуска к государственной тайне работника и содержания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-секретного подразделения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2765" w:rsidRDefault="00A4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</w:tbl>
    <w:p w:rsidR="005B2765" w:rsidRDefault="005B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2765" w:rsidRDefault="00A4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 – резерв на отпуск;</w:t>
      </w:r>
    </w:p>
    <w:p w:rsidR="005B2765" w:rsidRDefault="00A4605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ФОТ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B2765" w:rsidRDefault="00A4605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страховые взносы. Определяются в соответствии со статьей 425 Налогового кодекса Российской Федерации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и Федеральным законом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5B2765" w:rsidRDefault="00A4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=(ФОТ+РО)*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765" w:rsidRDefault="00A460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страховых взносов;</w:t>
      </w:r>
    </w:p>
    <w:p w:rsidR="005B2765" w:rsidRDefault="00A4605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НР – накладные расходы. Устанавливаются в размере 20 % от всех затрат на ФОТ;</w:t>
      </w:r>
    </w:p>
    <w:p w:rsidR="005B2765" w:rsidRDefault="00A4605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НР =(ФОТ+РО+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)*0,2;</w:t>
      </w:r>
    </w:p>
    <w:p w:rsidR="005B2765" w:rsidRDefault="00A46057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НП – норма прибыли. Определяется на основании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среднеотраслевых показателей рентабельности продукции за предшествующий год по данным ФНС России;</w:t>
      </w:r>
    </w:p>
    <w:p w:rsidR="005B2765" w:rsidRDefault="00A46057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НП =(ФОТ+РО+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+НР)*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765" w:rsidRDefault="00A46057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прибыли;</w:t>
      </w:r>
    </w:p>
    <w:p w:rsidR="005B2765" w:rsidRDefault="00A46057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НДС – налог на добавленную стоимость. Определяется в соответствии со статьей 164 Налогового кодекса Российской Федерации;</w:t>
      </w:r>
    </w:p>
    <w:p w:rsidR="005B2765" w:rsidRDefault="00A46057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НДС =(ФОТ+РО+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+НР+НП)*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765" w:rsidRDefault="00A46057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НДС.</w:t>
      </w:r>
    </w:p>
    <w:sectPr w:rsidR="005B2765">
      <w:headerReference w:type="default" r:id="rId14"/>
      <w:footnotePr>
        <w:numRestart w:val="eachPage"/>
      </w:footnotePr>
      <w:pgSz w:w="11906" w:h="16838"/>
      <w:pgMar w:top="1128" w:right="1134" w:bottom="1134" w:left="1701" w:header="48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90" w:rsidRDefault="00116590">
      <w:pPr>
        <w:spacing w:after="0" w:line="240" w:lineRule="auto"/>
      </w:pPr>
      <w:r>
        <w:separator/>
      </w:r>
    </w:p>
  </w:endnote>
  <w:endnote w:type="continuationSeparator" w:id="0">
    <w:p w:rsidR="00116590" w:rsidRDefault="0011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Devanagari"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90" w:rsidRDefault="00116590">
      <w:r>
        <w:separator/>
      </w:r>
    </w:p>
  </w:footnote>
  <w:footnote w:type="continuationSeparator" w:id="0">
    <w:p w:rsidR="00116590" w:rsidRDefault="00116590">
      <w:r>
        <w:continuationSeparator/>
      </w:r>
    </w:p>
  </w:footnote>
  <w:footnote w:id="1">
    <w:p w:rsidR="005B2765" w:rsidRDefault="00A46057">
      <w:pPr>
        <w:pStyle w:val="af2"/>
      </w:pPr>
      <w:r w:rsidRPr="00626613">
        <w:rPr>
          <w:rStyle w:val="aa"/>
          <w:rFonts w:ascii="Times New Roman" w:hAnsi="Times New Roman" w:cs="Times New Roman"/>
          <w:vertAlign w:val="superscript"/>
        </w:rPr>
        <w:footnoteRef/>
      </w:r>
      <w:r w:rsidRPr="00626613">
        <w:rPr>
          <w:rFonts w:ascii="Times New Roman" w:hAnsi="Times New Roman" w:cs="Times New Roman"/>
          <w:vertAlign w:val="superscript"/>
        </w:rPr>
        <w:t> </w:t>
      </w:r>
      <w:r w:rsidRPr="00626613">
        <w:rPr>
          <w:rFonts w:ascii="Times New Roman" w:eastAsia="Times New Roman" w:hAnsi="Times New Roman" w:cs="Times New Roman"/>
          <w:lang w:eastAsia="ru-RU"/>
        </w:rPr>
        <w:t>Собрание</w:t>
      </w:r>
      <w:r>
        <w:rPr>
          <w:rFonts w:ascii="Times New Roman" w:eastAsia="Times New Roman" w:hAnsi="Times New Roman" w:cs="Times New Roman"/>
          <w:lang w:eastAsia="ru-RU"/>
        </w:rPr>
        <w:t xml:space="preserve"> законодательства Российской Федерации, 2020, № 20, ст. 3169.</w:t>
      </w:r>
    </w:p>
  </w:footnote>
  <w:footnote w:id="2">
    <w:p w:rsidR="005B2765" w:rsidRDefault="00A46057">
      <w:pPr>
        <w:pStyle w:val="af2"/>
      </w:pPr>
      <w:r w:rsidRPr="00626613">
        <w:rPr>
          <w:rStyle w:val="aa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Далее – «Порядок».</w:t>
      </w:r>
    </w:p>
  </w:footnote>
  <w:footnote w:id="3">
    <w:p w:rsidR="005B2765" w:rsidRDefault="00A46057">
      <w:pPr>
        <w:pStyle w:val="af2"/>
      </w:pPr>
      <w:r w:rsidRPr="00F91DC2">
        <w:rPr>
          <w:rStyle w:val="aa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Далее – «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М)ЦК».</w:t>
      </w:r>
    </w:p>
  </w:footnote>
  <w:footnote w:id="4">
    <w:p w:rsidR="005B2765" w:rsidRDefault="00A46057">
      <w:pPr>
        <w:pStyle w:val="af2"/>
      </w:pPr>
      <w:r w:rsidRPr="00F91DC2">
        <w:rPr>
          <w:rStyle w:val="aa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> Собрание законодательства Российской Федерации, 2013, № 14, ст. 1652; «Российская газета», № 126, 2020. Далее – «Федеральный закон о контрактной системе».</w:t>
      </w:r>
    </w:p>
  </w:footnote>
  <w:footnote w:id="5">
    <w:p w:rsidR="005B2765" w:rsidRDefault="00A46057" w:rsidP="00A25FBA">
      <w:pPr>
        <w:pStyle w:val="af2"/>
        <w:jc w:val="both"/>
      </w:pPr>
      <w:r w:rsidRPr="00F91DC2">
        <w:rPr>
          <w:rStyle w:val="aa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lang w:eastAsia="ru-RU"/>
        </w:rPr>
        <w:t xml:space="preserve">остановление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деятельности».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Собрание законодательства Российской Федерации, 2011, № 26, ст. 3820; 2019, № 36, ст. 5041.</w:t>
      </w:r>
    </w:p>
  </w:footnote>
  <w:footnote w:id="6">
    <w:p w:rsidR="005B2765" w:rsidRDefault="00A46057">
      <w:pPr>
        <w:pStyle w:val="af2"/>
      </w:pPr>
      <w:r w:rsidRPr="00D44F56">
        <w:rPr>
          <w:rStyle w:val="aa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 xml:space="preserve">Ведомости Съезда народных депутатов Российской Федерации и Верховного Совета Российской Федерации, 1992, № 17, ст. 888; Собрание законодательства </w:t>
      </w:r>
      <w:r>
        <w:rPr>
          <w:rFonts w:ascii="Times New Roman" w:hAnsi="Times New Roman" w:cs="Times New Roman"/>
          <w:spacing w:val="-2"/>
        </w:rPr>
        <w:t>Российской Федерации, 2019, № 31, ст. 4469. Далее – «Закон № 2487-I».</w:t>
      </w:r>
    </w:p>
  </w:footnote>
  <w:footnote w:id="7">
    <w:p w:rsidR="005B2765" w:rsidRDefault="00A46057">
      <w:pPr>
        <w:pStyle w:val="af2"/>
      </w:pPr>
      <w:r w:rsidRPr="00D44F56">
        <w:rPr>
          <w:rStyle w:val="aa"/>
          <w:rFonts w:ascii="Times New Roman" w:hAnsi="Times New Roman" w:cs="Times New Roman"/>
          <w:vertAlign w:val="superscript"/>
        </w:rPr>
        <w:footnoteRef/>
      </w:r>
      <w:r w:rsidRPr="00D44F56">
        <w:rPr>
          <w:rFonts w:ascii="Times New Roman" w:hAnsi="Times New Roman" w:cs="Times New Roman"/>
          <w:vertAlign w:val="superscript"/>
        </w:rPr>
        <w:t> </w:t>
      </w:r>
      <w:r>
        <w:rPr>
          <w:rFonts w:ascii="Times New Roman" w:eastAsia="Times New Roman" w:hAnsi="Times New Roman" w:cs="Times New Roman"/>
          <w:lang w:eastAsia="ru-RU"/>
        </w:rPr>
        <w:t>Собрание законодательства Российской Федерации, 2002, № 1, ст. 3; 2020, № 17, ст. 2705.</w:t>
      </w:r>
    </w:p>
  </w:footnote>
  <w:footnote w:id="8">
    <w:p w:rsidR="005B2765" w:rsidRDefault="00A46057">
      <w:pPr>
        <w:pStyle w:val="af2"/>
      </w:pPr>
      <w:r w:rsidRPr="00D44F56">
        <w:rPr>
          <w:rStyle w:val="aa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eastAsia="Times New Roman" w:hAnsi="Times New Roman" w:cs="Times New Roman"/>
          <w:lang w:eastAsia="ru-RU"/>
        </w:rPr>
        <w:t>Собрание законодательства Российской Федерации, 2000, № 26, ст. 2729; 2019, № 52, ст. 7781.</w:t>
      </w:r>
    </w:p>
  </w:footnote>
  <w:footnote w:id="9">
    <w:p w:rsidR="005B2765" w:rsidRDefault="00A46057">
      <w:pPr>
        <w:pStyle w:val="af2"/>
        <w:jc w:val="both"/>
      </w:pPr>
      <w:r w:rsidRPr="00D44F56">
        <w:rPr>
          <w:rStyle w:val="aa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22 июля 2008 г. № 554 «О минимальном размере повышения оплаты труда за работу в ночное время». Собрание законодательства Российской Федерации, 2008, № 30, ст. 3640.</w:t>
      </w:r>
    </w:p>
  </w:footnote>
  <w:footnote w:id="10">
    <w:p w:rsidR="005B2765" w:rsidRDefault="00A46057">
      <w:pPr>
        <w:pStyle w:val="af2"/>
        <w:jc w:val="both"/>
      </w:pPr>
      <w:r w:rsidRPr="001325FD">
        <w:rPr>
          <w:rStyle w:val="aa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7 октября 1993 г. № 1012 «О порядке установления и исчисления трудового стажа для получения процентной надбавки к заработной плате лицам, работающим в районах Крайнего Севера, приравненных к ним местностях и в остальных районах Севера». Собрание актов Президента и Правительства Российской Федерации, 1993, № 41, ст. 3928.</w:t>
      </w:r>
    </w:p>
  </w:footnote>
  <w:footnote w:id="11">
    <w:p w:rsidR="005B2765" w:rsidRDefault="00A46057">
      <w:pPr>
        <w:pStyle w:val="af2"/>
        <w:jc w:val="both"/>
      </w:pPr>
      <w:r>
        <w:rPr>
          <w:rStyle w:val="aa"/>
        </w:rPr>
        <w:footnoteRef/>
      </w:r>
      <w:r>
        <w:rPr>
          <w:rStyle w:val="a4"/>
        </w:rPr>
        <w:tab/>
      </w:r>
      <w:r>
        <w:rPr>
          <w:rStyle w:val="a9"/>
        </w:rPr>
        <w:tab/>
      </w:r>
      <w:r>
        <w:rPr>
          <w:rFonts w:ascii="Times New Roman" w:hAnsi="Times New Roman"/>
        </w:rPr>
        <w:tab/>
        <w:t> Собрание законодательства Российской Федерации, № 31, 1998, ст. 3824; 2020, № 14, ст. 2032.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4562"/>
      <w:docPartObj>
        <w:docPartGallery w:val="Page Numbers (Top of Page)"/>
        <w:docPartUnique/>
      </w:docPartObj>
    </w:sdtPr>
    <w:sdtEndPr/>
    <w:sdtContent>
      <w:p w:rsidR="005B2765" w:rsidRDefault="00A46057">
        <w:pPr>
          <w:pStyle w:val="af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4819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65"/>
    <w:rsid w:val="0011413C"/>
    <w:rsid w:val="00116590"/>
    <w:rsid w:val="001325FD"/>
    <w:rsid w:val="001E33D0"/>
    <w:rsid w:val="003D772C"/>
    <w:rsid w:val="005B2765"/>
    <w:rsid w:val="00626613"/>
    <w:rsid w:val="00715102"/>
    <w:rsid w:val="00787214"/>
    <w:rsid w:val="0086556A"/>
    <w:rsid w:val="00944DE5"/>
    <w:rsid w:val="009F3709"/>
    <w:rsid w:val="00A25FBA"/>
    <w:rsid w:val="00A46057"/>
    <w:rsid w:val="00AD44EE"/>
    <w:rsid w:val="00B20E4B"/>
    <w:rsid w:val="00B44819"/>
    <w:rsid w:val="00D44F56"/>
    <w:rsid w:val="00E04BB2"/>
    <w:rsid w:val="00E678E8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5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8A335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A3352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8536C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E80E5A"/>
  </w:style>
  <w:style w:type="character" w:customStyle="1" w:styleId="a7">
    <w:name w:val="Нижний колонтитул Знак"/>
    <w:basedOn w:val="a0"/>
    <w:uiPriority w:val="99"/>
    <w:qFormat/>
    <w:rsid w:val="00E80E5A"/>
  </w:style>
  <w:style w:type="character" w:customStyle="1" w:styleId="-">
    <w:name w:val="Интернет-ссылка"/>
    <w:basedOn w:val="a0"/>
    <w:uiPriority w:val="99"/>
    <w:semiHidden/>
    <w:unhideWhenUsed/>
    <w:rsid w:val="007D7A63"/>
    <w:rPr>
      <w:color w:val="0000FF"/>
      <w:u w:val="single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013F75"/>
    <w:rPr>
      <w:sz w:val="20"/>
      <w:szCs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13F75"/>
    <w:rPr>
      <w:vertAlign w:val="superscript"/>
    </w:rPr>
  </w:style>
  <w:style w:type="character" w:customStyle="1" w:styleId="ListLabel1">
    <w:name w:val="ListLabel 1"/>
    <w:qFormat/>
    <w:rPr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aa">
    <w:name w:val="Символ сноски"/>
    <w:qFormat/>
  </w:style>
  <w:style w:type="character" w:customStyle="1" w:styleId="ab">
    <w:name w:val="Символ концевой сноски"/>
    <w:qFormat/>
  </w:style>
  <w:style w:type="character" w:customStyle="1" w:styleId="ListLabel4">
    <w:name w:val="ListLabel 4"/>
    <w:qFormat/>
    <w:rPr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7">
    <w:name w:val="ListLabel 7"/>
    <w:qFormat/>
    <w:rPr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0">
    <w:name w:val="ListLabel 10"/>
    <w:qFormat/>
    <w:rPr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Noto Sans Devanagari"/>
    </w:rPr>
  </w:style>
  <w:style w:type="paragraph" w:styleId="af1">
    <w:name w:val="List Paragraph"/>
    <w:basedOn w:val="a"/>
    <w:uiPriority w:val="34"/>
    <w:qFormat/>
    <w:rsid w:val="008A3352"/>
    <w:pPr>
      <w:ind w:left="720"/>
      <w:contextualSpacing/>
    </w:pPr>
  </w:style>
  <w:style w:type="paragraph" w:styleId="af2">
    <w:name w:val="footnote text"/>
    <w:basedOn w:val="a"/>
    <w:uiPriority w:val="99"/>
    <w:unhideWhenUsed/>
    <w:rsid w:val="008A3352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8536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5521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header"/>
    <w:basedOn w:val="a"/>
    <w:uiPriority w:val="99"/>
    <w:unhideWhenUsed/>
    <w:rsid w:val="00E80E5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E80E5A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endnote text"/>
    <w:basedOn w:val="a"/>
    <w:uiPriority w:val="99"/>
    <w:semiHidden/>
    <w:unhideWhenUsed/>
    <w:rsid w:val="00013F75"/>
    <w:pPr>
      <w:spacing w:after="0" w:line="240" w:lineRule="auto"/>
    </w:pPr>
    <w:rPr>
      <w:sz w:val="20"/>
      <w:szCs w:val="20"/>
    </w:rPr>
  </w:style>
  <w:style w:type="table" w:styleId="af7">
    <w:name w:val="Table Grid"/>
    <w:basedOn w:val="a1"/>
    <w:uiPriority w:val="39"/>
    <w:rsid w:val="0015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5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8A335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A3352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8536C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E80E5A"/>
  </w:style>
  <w:style w:type="character" w:customStyle="1" w:styleId="a7">
    <w:name w:val="Нижний колонтитул Знак"/>
    <w:basedOn w:val="a0"/>
    <w:uiPriority w:val="99"/>
    <w:qFormat/>
    <w:rsid w:val="00E80E5A"/>
  </w:style>
  <w:style w:type="character" w:customStyle="1" w:styleId="-">
    <w:name w:val="Интернет-ссылка"/>
    <w:basedOn w:val="a0"/>
    <w:uiPriority w:val="99"/>
    <w:semiHidden/>
    <w:unhideWhenUsed/>
    <w:rsid w:val="007D7A63"/>
    <w:rPr>
      <w:color w:val="0000FF"/>
      <w:u w:val="single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013F75"/>
    <w:rPr>
      <w:sz w:val="20"/>
      <w:szCs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13F75"/>
    <w:rPr>
      <w:vertAlign w:val="superscript"/>
    </w:rPr>
  </w:style>
  <w:style w:type="character" w:customStyle="1" w:styleId="ListLabel1">
    <w:name w:val="ListLabel 1"/>
    <w:qFormat/>
    <w:rPr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aa">
    <w:name w:val="Символ сноски"/>
    <w:qFormat/>
  </w:style>
  <w:style w:type="character" w:customStyle="1" w:styleId="ab">
    <w:name w:val="Символ концевой сноски"/>
    <w:qFormat/>
  </w:style>
  <w:style w:type="character" w:customStyle="1" w:styleId="ListLabel4">
    <w:name w:val="ListLabel 4"/>
    <w:qFormat/>
    <w:rPr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7">
    <w:name w:val="ListLabel 7"/>
    <w:qFormat/>
    <w:rPr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0">
    <w:name w:val="ListLabel 10"/>
    <w:qFormat/>
    <w:rPr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Noto Sans Devanagari"/>
    </w:rPr>
  </w:style>
  <w:style w:type="paragraph" w:styleId="af1">
    <w:name w:val="List Paragraph"/>
    <w:basedOn w:val="a"/>
    <w:uiPriority w:val="34"/>
    <w:qFormat/>
    <w:rsid w:val="008A3352"/>
    <w:pPr>
      <w:ind w:left="720"/>
      <w:contextualSpacing/>
    </w:pPr>
  </w:style>
  <w:style w:type="paragraph" w:styleId="af2">
    <w:name w:val="footnote text"/>
    <w:basedOn w:val="a"/>
    <w:uiPriority w:val="99"/>
    <w:unhideWhenUsed/>
    <w:rsid w:val="008A3352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8536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5521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header"/>
    <w:basedOn w:val="a"/>
    <w:uiPriority w:val="99"/>
    <w:unhideWhenUsed/>
    <w:rsid w:val="00E80E5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E80E5A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endnote text"/>
    <w:basedOn w:val="a"/>
    <w:uiPriority w:val="99"/>
    <w:semiHidden/>
    <w:unhideWhenUsed/>
    <w:rsid w:val="00013F75"/>
    <w:pPr>
      <w:spacing w:after="0" w:line="240" w:lineRule="auto"/>
    </w:pPr>
    <w:rPr>
      <w:sz w:val="20"/>
      <w:szCs w:val="20"/>
    </w:rPr>
  </w:style>
  <w:style w:type="table" w:styleId="af7">
    <w:name w:val="Table Grid"/>
    <w:basedOn w:val="a1"/>
    <w:uiPriority w:val="39"/>
    <w:rsid w:val="0015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058AB0865A372AF92531862E486D569ED3F4B30E9862AF7D4ECC541C8D5664E5D713FF7B9BD28926E9CDA31FD7367DAC08FFD504E4715L2N2O" TargetMode="External"/><Relationship Id="rId13" Type="http://schemas.openxmlformats.org/officeDocument/2006/relationships/hyperlink" Target="consultantplus://offline/ref=1DB1A1CAC28E1FD9C03E009048FAA6F376A4804F7812DC8C58547DBAEC1AC2680C568F5E14AE4403997185BF5240304A0A3222FDF04B80B6B1E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C820EDE948B4436D3AD3A7F9F7BDA11EEB1E662FD0D0EBE75CB197454784A32E5146287788C578E93457FCB93E76B937850D778Da4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C820EDE948B4436D3AD3A7F9F7BDA11EEB1E662FD0D0EBE75CB197454784A32E5146287788C578E93457FCB93E76B937850D778Da4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8058AB0865A372AF92531862E486D569ED3D443CE9862AF7D4ECC541C8D5664E5D713FF7B9BE2D936E9CDA31FD7367DAC08FFD504E4715L2N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B2E6239A9C931D2E7073D69FB0DEBEA16B31563BB42C6379A41AD569F3EE18DB2AA504D179A2F8C0159239ACEC4CEE9D237EDDCA18s5n3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6675-1781-4492-A094-49C5B964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1843</Words>
  <Characters>10507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Машрух Инна Игоревна</dc:creator>
  <cp:lastModifiedBy>Кайдалов Александр Викторович</cp:lastModifiedBy>
  <cp:revision>2</cp:revision>
  <cp:lastPrinted>2020-06-30T16:54:00Z</cp:lastPrinted>
  <dcterms:created xsi:type="dcterms:W3CDTF">2020-07-08T10:00:00Z</dcterms:created>
  <dcterms:modified xsi:type="dcterms:W3CDTF">2020-07-08T10:00:00Z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